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fortaa" w:cs="Comfortaa" w:eastAsia="Comfortaa" w:hAnsi="Comfortaa"/>
        </w:rPr>
      </w:pPr>
      <w:r w:rsidDel="00000000" w:rsidR="00000000" w:rsidRPr="00000000">
        <w:rPr>
          <w:rtl w:val="0"/>
        </w:rPr>
      </w:r>
    </w:p>
    <w:p w:rsidR="00000000" w:rsidDel="00000000" w:rsidP="00000000" w:rsidRDefault="00000000" w:rsidRPr="00000000" w14:paraId="00000002">
      <w:pPr>
        <w:jc w:val="center"/>
        <w:rPr>
          <w:rFonts w:ascii="Comfortaa" w:cs="Comfortaa" w:eastAsia="Comfortaa" w:hAnsi="Comfortaa"/>
          <w:b w:val="1"/>
          <w:color w:val="3c78d8"/>
          <w:sz w:val="36"/>
          <w:szCs w:val="36"/>
          <w:highlight w:val="white"/>
          <w:u w:val="single"/>
        </w:rPr>
      </w:pPr>
      <w:r w:rsidDel="00000000" w:rsidR="00000000" w:rsidRPr="00000000">
        <w:rPr>
          <w:rFonts w:ascii="Comfortaa" w:cs="Comfortaa" w:eastAsia="Comfortaa" w:hAnsi="Comfortaa"/>
          <w:color w:val="3c78d8"/>
          <w:sz w:val="36"/>
          <w:szCs w:val="36"/>
          <w:highlight w:val="white"/>
          <w:rtl w:val="0"/>
        </w:rPr>
        <w:t xml:space="preserve">Sorting SIlverware</w:t>
      </w:r>
      <w:r w:rsidDel="00000000" w:rsidR="00000000" w:rsidRPr="00000000">
        <w:rPr>
          <w:rtl w:val="0"/>
        </w:rPr>
      </w:r>
    </w:p>
    <w:p w:rsidR="00000000" w:rsidDel="00000000" w:rsidP="00000000" w:rsidRDefault="00000000" w:rsidRPr="00000000" w14:paraId="00000003">
      <w:pPr>
        <w:rPr>
          <w:rFonts w:ascii="Comfortaa" w:cs="Comfortaa" w:eastAsia="Comfortaa" w:hAnsi="Comfortaa"/>
          <w:b w:val="1"/>
          <w:color w:val="3c78d8"/>
          <w:sz w:val="28"/>
          <w:szCs w:val="28"/>
          <w:highlight w:val="white"/>
          <w:u w:val="single"/>
        </w:rPr>
      </w:pPr>
      <w:r w:rsidDel="00000000" w:rsidR="00000000" w:rsidRPr="00000000">
        <w:rPr>
          <w:rtl w:val="0"/>
        </w:rPr>
      </w:r>
    </w:p>
    <w:p w:rsidR="00000000" w:rsidDel="00000000" w:rsidP="00000000" w:rsidRDefault="00000000" w:rsidRPr="00000000" w14:paraId="00000004">
      <w:pPr>
        <w:rPr>
          <w:rFonts w:ascii="Comfortaa" w:cs="Comfortaa" w:eastAsia="Comfortaa" w:hAnsi="Comfortaa"/>
          <w:b w:val="1"/>
          <w:color w:val="3c78d8"/>
          <w:sz w:val="28"/>
          <w:szCs w:val="28"/>
          <w:highlight w:val="white"/>
          <w:u w:val="single"/>
        </w:rPr>
      </w:pPr>
      <w:r w:rsidDel="00000000" w:rsidR="00000000" w:rsidRPr="00000000">
        <w:rPr>
          <w:rtl w:val="0"/>
        </w:rPr>
      </w:r>
    </w:p>
    <w:p w:rsidR="00000000" w:rsidDel="00000000" w:rsidP="00000000" w:rsidRDefault="00000000" w:rsidRPr="00000000" w14:paraId="00000005">
      <w:pPr>
        <w:rPr>
          <w:rFonts w:ascii="Comfortaa" w:cs="Comfortaa" w:eastAsia="Comfortaa" w:hAnsi="Comfortaa"/>
          <w:b w:val="1"/>
          <w:color w:val="3c78d8"/>
          <w:sz w:val="28"/>
          <w:szCs w:val="28"/>
          <w:highlight w:val="white"/>
          <w:u w:val="single"/>
        </w:rPr>
      </w:pPr>
      <w:r w:rsidDel="00000000" w:rsidR="00000000" w:rsidRPr="00000000">
        <w:rPr>
          <w:rFonts w:ascii="Comfortaa" w:cs="Comfortaa" w:eastAsia="Comfortaa" w:hAnsi="Comfortaa"/>
          <w:b w:val="1"/>
          <w:color w:val="3c78d8"/>
          <w:sz w:val="28"/>
          <w:szCs w:val="28"/>
          <w:highlight w:val="white"/>
          <w:u w:val="single"/>
          <w:rtl w:val="0"/>
        </w:rPr>
        <w:t xml:space="preserve">Materials Needed:</w:t>
      </w:r>
    </w:p>
    <w:p w:rsidR="00000000" w:rsidDel="00000000" w:rsidP="00000000" w:rsidRDefault="00000000" w:rsidRPr="00000000" w14:paraId="00000006">
      <w:pPr>
        <w:numPr>
          <w:ilvl w:val="0"/>
          <w:numId w:val="1"/>
        </w:numPr>
        <w:ind w:left="720" w:hanging="360"/>
        <w:rPr>
          <w:rFonts w:ascii="Comfortaa" w:cs="Comfortaa" w:eastAsia="Comfortaa" w:hAnsi="Comfortaa"/>
          <w:color w:val="3c78d8"/>
          <w:sz w:val="28"/>
          <w:szCs w:val="28"/>
          <w:highlight w:val="white"/>
          <w:u w:val="none"/>
        </w:rPr>
      </w:pPr>
      <w:r w:rsidDel="00000000" w:rsidR="00000000" w:rsidRPr="00000000">
        <w:rPr>
          <w:rFonts w:ascii="Comfortaa" w:cs="Comfortaa" w:eastAsia="Comfortaa" w:hAnsi="Comfortaa"/>
          <w:color w:val="3c78d8"/>
          <w:sz w:val="28"/>
          <w:szCs w:val="28"/>
          <w:highlight w:val="white"/>
          <w:rtl w:val="0"/>
        </w:rPr>
        <w:t xml:space="preserve">Sorting Trays/Bins</w:t>
      </w:r>
    </w:p>
    <w:p w:rsidR="00000000" w:rsidDel="00000000" w:rsidP="00000000" w:rsidRDefault="00000000" w:rsidRPr="00000000" w14:paraId="00000007">
      <w:pPr>
        <w:numPr>
          <w:ilvl w:val="0"/>
          <w:numId w:val="1"/>
        </w:numPr>
        <w:ind w:left="720" w:hanging="360"/>
        <w:rPr>
          <w:rFonts w:ascii="Comfortaa" w:cs="Comfortaa" w:eastAsia="Comfortaa" w:hAnsi="Comfortaa"/>
          <w:color w:val="3c78d8"/>
          <w:sz w:val="28"/>
          <w:szCs w:val="28"/>
          <w:highlight w:val="white"/>
          <w:u w:val="none"/>
        </w:rPr>
      </w:pPr>
      <w:r w:rsidDel="00000000" w:rsidR="00000000" w:rsidRPr="00000000">
        <w:rPr>
          <w:rFonts w:ascii="Comfortaa" w:cs="Comfortaa" w:eastAsia="Comfortaa" w:hAnsi="Comfortaa"/>
          <w:color w:val="3c78d8"/>
          <w:sz w:val="28"/>
          <w:szCs w:val="28"/>
          <w:highlight w:val="white"/>
          <w:rtl w:val="0"/>
        </w:rPr>
        <w:t xml:space="preserve">Forks &amp; Spoons </w:t>
      </w:r>
      <w:r w:rsidDel="00000000" w:rsidR="00000000" w:rsidRPr="00000000">
        <w:rPr>
          <w:rFonts w:ascii="Comfortaa" w:cs="Comfortaa" w:eastAsia="Comfortaa" w:hAnsi="Comfortaa"/>
          <w:color w:val="3c78d8"/>
          <w:sz w:val="20"/>
          <w:szCs w:val="20"/>
          <w:highlight w:val="white"/>
          <w:rtl w:val="0"/>
        </w:rPr>
        <w:t xml:space="preserve">(Butter Knives Optional)</w:t>
      </w:r>
    </w:p>
    <w:p w:rsidR="00000000" w:rsidDel="00000000" w:rsidP="00000000" w:rsidRDefault="00000000" w:rsidRPr="00000000" w14:paraId="00000008">
      <w:pPr>
        <w:numPr>
          <w:ilvl w:val="0"/>
          <w:numId w:val="1"/>
        </w:numPr>
        <w:ind w:left="720" w:hanging="360"/>
        <w:rPr>
          <w:rFonts w:ascii="Comfortaa" w:cs="Comfortaa" w:eastAsia="Comfortaa" w:hAnsi="Comfortaa"/>
          <w:color w:val="3c78d8"/>
          <w:sz w:val="28"/>
          <w:szCs w:val="28"/>
          <w:highlight w:val="white"/>
          <w:u w:val="none"/>
        </w:rPr>
      </w:pPr>
      <w:r w:rsidDel="00000000" w:rsidR="00000000" w:rsidRPr="00000000">
        <w:rPr>
          <w:rFonts w:ascii="Comfortaa" w:cs="Comfortaa" w:eastAsia="Comfortaa" w:hAnsi="Comfortaa"/>
          <w:color w:val="3c78d8"/>
          <w:sz w:val="28"/>
          <w:szCs w:val="28"/>
          <w:highlight w:val="white"/>
          <w:rtl w:val="0"/>
        </w:rPr>
        <w:t xml:space="preserve">Task Analysis (inserted below)</w:t>
      </w:r>
    </w:p>
    <w:p w:rsidR="00000000" w:rsidDel="00000000" w:rsidP="00000000" w:rsidRDefault="00000000" w:rsidRPr="00000000" w14:paraId="00000009">
      <w:pPr>
        <w:numPr>
          <w:ilvl w:val="0"/>
          <w:numId w:val="1"/>
        </w:numPr>
        <w:ind w:left="720" w:hanging="360"/>
        <w:rPr>
          <w:rFonts w:ascii="Comfortaa" w:cs="Comfortaa" w:eastAsia="Comfortaa" w:hAnsi="Comfortaa"/>
          <w:color w:val="3c78d8"/>
          <w:sz w:val="28"/>
          <w:szCs w:val="28"/>
          <w:highlight w:val="white"/>
          <w:u w:val="none"/>
        </w:rPr>
      </w:pPr>
      <w:hyperlink r:id="rId6">
        <w:r w:rsidDel="00000000" w:rsidR="00000000" w:rsidRPr="00000000">
          <w:rPr>
            <w:rFonts w:ascii="Comfortaa" w:cs="Comfortaa" w:eastAsia="Comfortaa" w:hAnsi="Comfortaa"/>
            <w:color w:val="1155cc"/>
            <w:sz w:val="28"/>
            <w:szCs w:val="28"/>
            <w:highlight w:val="white"/>
            <w:u w:val="single"/>
            <w:rtl w:val="0"/>
          </w:rPr>
          <w:t xml:space="preserve">CLC Sorting Silverware</w:t>
        </w:r>
      </w:hyperlink>
      <w:r w:rsidDel="00000000" w:rsidR="00000000" w:rsidRPr="00000000">
        <w:rPr>
          <w:rtl w:val="0"/>
        </w:rPr>
      </w:r>
    </w:p>
    <w:p w:rsidR="00000000" w:rsidDel="00000000" w:rsidP="00000000" w:rsidRDefault="00000000" w:rsidRPr="00000000" w14:paraId="0000000A">
      <w:pPr>
        <w:ind w:left="0" w:firstLine="0"/>
        <w:rPr>
          <w:rFonts w:ascii="Comfortaa" w:cs="Comfortaa" w:eastAsia="Comfortaa" w:hAnsi="Comfortaa"/>
          <w:color w:val="3c78d8"/>
          <w:sz w:val="28"/>
          <w:szCs w:val="28"/>
          <w:highlight w:val="white"/>
        </w:rPr>
      </w:pPr>
      <w:r w:rsidDel="00000000" w:rsidR="00000000" w:rsidRPr="00000000">
        <w:rPr>
          <w:rtl w:val="0"/>
        </w:rPr>
      </w:r>
    </w:p>
    <w:p w:rsidR="00000000" w:rsidDel="00000000" w:rsidP="00000000" w:rsidRDefault="00000000" w:rsidRPr="00000000" w14:paraId="0000000B">
      <w:pPr>
        <w:rPr>
          <w:rFonts w:ascii="Comfortaa" w:cs="Comfortaa" w:eastAsia="Comfortaa" w:hAnsi="Comfortaa"/>
          <w:color w:val="3c78d8"/>
          <w:sz w:val="28"/>
          <w:szCs w:val="28"/>
          <w:highlight w:val="white"/>
        </w:rPr>
      </w:pPr>
      <w:r w:rsidDel="00000000" w:rsidR="00000000" w:rsidRPr="00000000">
        <w:rPr>
          <w:rtl w:val="0"/>
        </w:rPr>
      </w:r>
    </w:p>
    <w:p w:rsidR="00000000" w:rsidDel="00000000" w:rsidP="00000000" w:rsidRDefault="00000000" w:rsidRPr="00000000" w14:paraId="0000000C">
      <w:pPr>
        <w:rPr>
          <w:rFonts w:ascii="Comfortaa" w:cs="Comfortaa" w:eastAsia="Comfortaa" w:hAnsi="Comfortaa"/>
          <w:color w:val="3c78d8"/>
          <w:sz w:val="28"/>
          <w:szCs w:val="28"/>
          <w:highlight w:val="white"/>
        </w:rPr>
      </w:pPr>
      <w:r w:rsidDel="00000000" w:rsidR="00000000" w:rsidRPr="00000000">
        <w:rPr>
          <w:rtl w:val="0"/>
        </w:rPr>
      </w:r>
    </w:p>
    <w:p w:rsidR="00000000" w:rsidDel="00000000" w:rsidP="00000000" w:rsidRDefault="00000000" w:rsidRPr="00000000" w14:paraId="0000000D">
      <w:pPr>
        <w:rPr>
          <w:rFonts w:ascii="Comfortaa" w:cs="Comfortaa" w:eastAsia="Comfortaa" w:hAnsi="Comfortaa"/>
          <w:b w:val="1"/>
          <w:color w:val="3c78d8"/>
          <w:sz w:val="28"/>
          <w:szCs w:val="28"/>
          <w:highlight w:val="white"/>
          <w:u w:val="single"/>
        </w:rPr>
      </w:pPr>
      <w:r w:rsidDel="00000000" w:rsidR="00000000" w:rsidRPr="00000000">
        <w:rPr>
          <w:rFonts w:ascii="Comfortaa" w:cs="Comfortaa" w:eastAsia="Comfortaa" w:hAnsi="Comfortaa"/>
          <w:b w:val="1"/>
          <w:color w:val="3c78d8"/>
          <w:sz w:val="28"/>
          <w:szCs w:val="28"/>
          <w:highlight w:val="white"/>
          <w:u w:val="single"/>
          <w:rtl w:val="0"/>
        </w:rPr>
        <w:t xml:space="preserve">Introduction/ Discussion:</w:t>
      </w:r>
    </w:p>
    <w:p w:rsidR="00000000" w:rsidDel="00000000" w:rsidP="00000000" w:rsidRDefault="00000000" w:rsidRPr="00000000" w14:paraId="0000000E">
      <w:pPr>
        <w:rPr>
          <w:rFonts w:ascii="Comfortaa" w:cs="Comfortaa" w:eastAsia="Comfortaa" w:hAnsi="Comfortaa"/>
          <w:b w:val="1"/>
          <w:color w:val="3c78d8"/>
          <w:sz w:val="28"/>
          <w:szCs w:val="28"/>
          <w:highlight w:val="white"/>
        </w:rPr>
      </w:pPr>
      <w:r w:rsidDel="00000000" w:rsidR="00000000" w:rsidRPr="00000000">
        <w:rPr>
          <w:rFonts w:ascii="Comfortaa" w:cs="Comfortaa" w:eastAsia="Comfortaa" w:hAnsi="Comfortaa"/>
          <w:b w:val="1"/>
          <w:color w:val="3c78d8"/>
          <w:sz w:val="28"/>
          <w:szCs w:val="28"/>
          <w:highlight w:val="white"/>
          <w:rtl w:val="0"/>
        </w:rPr>
        <w:t xml:space="preserve">Sorting Silverware can be very beneficial to daily life skills. Allowing kids to be able to identify,sort and separate utensils we use daily to eat and cook with.  Accomplishing these tasks develop a great sense of “ I Can Do it!” Helping them build their confidence.</w:t>
      </w:r>
    </w:p>
    <w:p w:rsidR="00000000" w:rsidDel="00000000" w:rsidP="00000000" w:rsidRDefault="00000000" w:rsidRPr="00000000" w14:paraId="0000000F">
      <w:pPr>
        <w:rPr>
          <w:color w:val="3c78d8"/>
          <w:sz w:val="24"/>
          <w:szCs w:val="24"/>
          <w:highlight w:val="white"/>
        </w:rPr>
      </w:pPr>
      <w:r w:rsidDel="00000000" w:rsidR="00000000" w:rsidRPr="00000000">
        <w:rPr>
          <w:rtl w:val="0"/>
        </w:rPr>
      </w:r>
    </w:p>
    <w:p w:rsidR="00000000" w:rsidDel="00000000" w:rsidP="00000000" w:rsidRDefault="00000000" w:rsidRPr="00000000" w14:paraId="00000010">
      <w:pPr>
        <w:rPr>
          <w:color w:val="3c78d8"/>
          <w:sz w:val="24"/>
          <w:szCs w:val="24"/>
          <w:highlight w:val="white"/>
        </w:rPr>
      </w:pPr>
      <w:r w:rsidDel="00000000" w:rsidR="00000000" w:rsidRPr="00000000">
        <w:rPr>
          <w:rtl w:val="0"/>
        </w:rPr>
      </w:r>
    </w:p>
    <w:p w:rsidR="00000000" w:rsidDel="00000000" w:rsidP="00000000" w:rsidRDefault="00000000" w:rsidRPr="00000000" w14:paraId="00000011">
      <w:pPr>
        <w:rPr>
          <w:rFonts w:ascii="Comfortaa" w:cs="Comfortaa" w:eastAsia="Comfortaa" w:hAnsi="Comfortaa"/>
          <w:b w:val="1"/>
          <w:color w:val="3c78d8"/>
          <w:sz w:val="28"/>
          <w:szCs w:val="28"/>
          <w:highlight w:val="white"/>
          <w:u w:val="single"/>
        </w:rPr>
      </w:pPr>
      <w:r w:rsidDel="00000000" w:rsidR="00000000" w:rsidRPr="00000000">
        <w:rPr>
          <w:rFonts w:ascii="Comfortaa" w:cs="Comfortaa" w:eastAsia="Comfortaa" w:hAnsi="Comfortaa"/>
          <w:b w:val="1"/>
          <w:color w:val="3c78d8"/>
          <w:sz w:val="28"/>
          <w:szCs w:val="28"/>
          <w:highlight w:val="white"/>
          <w:u w:val="single"/>
          <w:rtl w:val="0"/>
        </w:rPr>
        <w:t xml:space="preserve">Activities: </w:t>
      </w:r>
    </w:p>
    <w:p w:rsidR="00000000" w:rsidDel="00000000" w:rsidP="00000000" w:rsidRDefault="00000000" w:rsidRPr="00000000" w14:paraId="00000012">
      <w:pPr>
        <w:numPr>
          <w:ilvl w:val="0"/>
          <w:numId w:val="2"/>
        </w:numPr>
        <w:ind w:left="1440" w:hanging="360"/>
        <w:rPr>
          <w:rFonts w:ascii="Comfortaa" w:cs="Comfortaa" w:eastAsia="Comfortaa" w:hAnsi="Comfortaa"/>
          <w:color w:val="3c78d8"/>
          <w:sz w:val="28"/>
          <w:szCs w:val="28"/>
          <w:highlight w:val="white"/>
          <w:u w:val="none"/>
        </w:rPr>
      </w:pPr>
      <w:r w:rsidDel="00000000" w:rsidR="00000000" w:rsidRPr="00000000">
        <w:rPr>
          <w:rFonts w:ascii="Comfortaa" w:cs="Comfortaa" w:eastAsia="Comfortaa" w:hAnsi="Comfortaa"/>
          <w:color w:val="3c78d8"/>
          <w:sz w:val="28"/>
          <w:szCs w:val="28"/>
          <w:highlight w:val="white"/>
          <w:rtl w:val="0"/>
        </w:rPr>
        <w:t xml:space="preserve"> Identifying Different Utensils Fork,Knives,Spoons Etc.</w:t>
      </w:r>
    </w:p>
    <w:p w:rsidR="00000000" w:rsidDel="00000000" w:rsidP="00000000" w:rsidRDefault="00000000" w:rsidRPr="00000000" w14:paraId="00000013">
      <w:pPr>
        <w:numPr>
          <w:ilvl w:val="0"/>
          <w:numId w:val="2"/>
        </w:numPr>
        <w:ind w:left="1440" w:hanging="360"/>
        <w:rPr>
          <w:rFonts w:ascii="Comfortaa" w:cs="Comfortaa" w:eastAsia="Comfortaa" w:hAnsi="Comfortaa"/>
          <w:color w:val="3c78d8"/>
          <w:sz w:val="28"/>
          <w:szCs w:val="28"/>
          <w:highlight w:val="white"/>
          <w:u w:val="none"/>
        </w:rPr>
      </w:pPr>
      <w:r w:rsidDel="00000000" w:rsidR="00000000" w:rsidRPr="00000000">
        <w:rPr>
          <w:rFonts w:ascii="Comfortaa" w:cs="Comfortaa" w:eastAsia="Comfortaa" w:hAnsi="Comfortaa"/>
          <w:color w:val="3c78d8"/>
          <w:sz w:val="28"/>
          <w:szCs w:val="28"/>
          <w:highlight w:val="white"/>
          <w:rtl w:val="0"/>
        </w:rPr>
        <w:t xml:space="preserve">Sorting utensils in their designated spots.</w:t>
      </w:r>
    </w:p>
    <w:p w:rsidR="00000000" w:rsidDel="00000000" w:rsidP="00000000" w:rsidRDefault="00000000" w:rsidRPr="00000000" w14:paraId="00000014">
      <w:pPr>
        <w:numPr>
          <w:ilvl w:val="0"/>
          <w:numId w:val="2"/>
        </w:numPr>
        <w:ind w:left="1440" w:hanging="360"/>
        <w:rPr>
          <w:rFonts w:ascii="Comfortaa" w:cs="Comfortaa" w:eastAsia="Comfortaa" w:hAnsi="Comfortaa"/>
          <w:color w:val="3c78d8"/>
          <w:sz w:val="28"/>
          <w:szCs w:val="28"/>
          <w:highlight w:val="white"/>
          <w:u w:val="none"/>
        </w:rPr>
      </w:pPr>
      <w:r w:rsidDel="00000000" w:rsidR="00000000" w:rsidRPr="00000000">
        <w:rPr>
          <w:rFonts w:ascii="Comfortaa" w:cs="Comfortaa" w:eastAsia="Comfortaa" w:hAnsi="Comfortaa"/>
          <w:color w:val="3c78d8"/>
          <w:sz w:val="28"/>
          <w:szCs w:val="28"/>
          <w:highlight w:val="white"/>
          <w:rtl w:val="0"/>
        </w:rPr>
        <w:t xml:space="preserve">Counting and sorting the utensils while putting them away.</w:t>
      </w:r>
    </w:p>
    <w:p w:rsidR="00000000" w:rsidDel="00000000" w:rsidP="00000000" w:rsidRDefault="00000000" w:rsidRPr="00000000" w14:paraId="00000015">
      <w:pPr>
        <w:rPr>
          <w:rFonts w:ascii="Comfortaa" w:cs="Comfortaa" w:eastAsia="Comfortaa" w:hAnsi="Comfortaa"/>
          <w:color w:val="3c78d8"/>
          <w:sz w:val="28"/>
          <w:szCs w:val="28"/>
          <w:highlight w:val="white"/>
        </w:rPr>
      </w:pPr>
      <w:r w:rsidDel="00000000" w:rsidR="00000000" w:rsidRPr="00000000">
        <w:rPr>
          <w:rtl w:val="0"/>
        </w:rPr>
      </w:r>
    </w:p>
    <w:p w:rsidR="00000000" w:rsidDel="00000000" w:rsidP="00000000" w:rsidRDefault="00000000" w:rsidRPr="00000000" w14:paraId="00000016">
      <w:pPr>
        <w:rPr>
          <w:rFonts w:ascii="Comfortaa" w:cs="Comfortaa" w:eastAsia="Comfortaa" w:hAnsi="Comfortaa"/>
          <w:color w:val="3c78d8"/>
          <w:sz w:val="28"/>
          <w:szCs w:val="28"/>
          <w:highlight w:val="white"/>
        </w:rPr>
      </w:pPr>
      <w:r w:rsidDel="00000000" w:rsidR="00000000" w:rsidRPr="00000000">
        <w:rPr>
          <w:rFonts w:ascii="Comfortaa" w:cs="Comfortaa" w:eastAsia="Comfortaa" w:hAnsi="Comfortaa"/>
          <w:color w:val="3c78d8"/>
          <w:sz w:val="28"/>
          <w:szCs w:val="28"/>
          <w:highlight w:val="white"/>
          <w:rtl w:val="0"/>
        </w:rPr>
        <w:t xml:space="preserve">Task Analysis BELOW </w:t>
      </w:r>
    </w:p>
    <w:p w:rsidR="00000000" w:rsidDel="00000000" w:rsidP="00000000" w:rsidRDefault="00000000" w:rsidRPr="00000000" w14:paraId="00000017">
      <w:pPr>
        <w:spacing w:line="240" w:lineRule="auto"/>
        <w:rPr>
          <w:rFonts w:ascii="Comfortaa" w:cs="Comfortaa" w:eastAsia="Comfortaa" w:hAnsi="Comfortaa"/>
          <w:b w:val="1"/>
          <w:color w:val="3c78d8"/>
          <w:sz w:val="28"/>
          <w:szCs w:val="28"/>
          <w:highlight w:val="white"/>
          <w:u w:val="single"/>
        </w:rPr>
      </w:pPr>
      <w:r w:rsidDel="00000000" w:rsidR="00000000" w:rsidRPr="00000000">
        <w:rPr>
          <w:rtl w:val="0"/>
        </w:rPr>
      </w:r>
    </w:p>
    <w:p w:rsidR="00000000" w:rsidDel="00000000" w:rsidP="00000000" w:rsidRDefault="00000000" w:rsidRPr="00000000" w14:paraId="00000018">
      <w:pPr>
        <w:spacing w:line="240" w:lineRule="auto"/>
        <w:rPr>
          <w:rFonts w:ascii="Comfortaa" w:cs="Comfortaa" w:eastAsia="Comfortaa" w:hAnsi="Comfortaa"/>
          <w:b w:val="1"/>
          <w:color w:val="3c78d8"/>
          <w:sz w:val="28"/>
          <w:szCs w:val="28"/>
          <w:highlight w:val="white"/>
          <w:u w:val="single"/>
        </w:rPr>
      </w:pP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rPr>
      </w:pPr>
      <w:bookmarkStart w:colFirst="0" w:colLast="0" w:name="_gjdgxs" w:id="0"/>
      <w:bookmarkEnd w:id="0"/>
      <w:r w:rsidDel="00000000" w:rsidR="00000000" w:rsidRPr="00000000">
        <w:rPr>
          <w:rFonts w:ascii="Calibri" w:cs="Calibri" w:eastAsia="Calibri" w:hAnsi="Calibri"/>
        </w:rPr>
        <w:drawing>
          <wp:inline distB="0" distT="0" distL="0" distR="0">
            <wp:extent cx="2165684" cy="1622875"/>
            <wp:effectExtent b="0" l="0" r="0" t="0"/>
            <wp:docPr id="5"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2165684" cy="1622875"/>
                    </a:xfrm>
                    <a:prstGeom prst="rect"/>
                    <a:ln/>
                  </pic:spPr>
                </pic:pic>
              </a:graphicData>
            </a:graphic>
          </wp:inline>
        </w:drawing>
      </w:r>
      <w:r w:rsidDel="00000000" w:rsidR="00000000" w:rsidRPr="00000000">
        <w:rPr>
          <w:rFonts w:ascii="Calibri" w:cs="Calibri" w:eastAsia="Calibri" w:hAnsi="Calibri"/>
          <w:rtl w:val="0"/>
        </w:rPr>
        <w:br w:type="textWrapping"/>
      </w:r>
    </w:p>
    <w:p w:rsidR="00000000" w:rsidDel="00000000" w:rsidP="00000000" w:rsidRDefault="00000000" w:rsidRPr="00000000" w14:paraId="0000001A">
      <w:pPr>
        <w:spacing w:line="240" w:lineRule="auto"/>
        <w:rPr>
          <w:rFonts w:ascii="Calibri" w:cs="Calibri" w:eastAsia="Calibri" w:hAnsi="Calibri"/>
        </w:rPr>
      </w:pPr>
      <w:r w:rsidDel="00000000" w:rsidR="00000000" w:rsidRPr="00000000">
        <w:rPr>
          <w:rFonts w:ascii="Calibri" w:cs="Calibri" w:eastAsia="Calibri" w:hAnsi="Calibri"/>
        </w:rPr>
        <w:drawing>
          <wp:inline distB="0" distT="0" distL="0" distR="0">
            <wp:extent cx="1637531" cy="1227099"/>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637531" cy="1227099"/>
                    </a:xfrm>
                    <a:prstGeom prst="rect"/>
                    <a:ln/>
                  </pic:spPr>
                </pic:pic>
              </a:graphicData>
            </a:graphic>
          </wp:inline>
        </w:drawing>
      </w:r>
      <w:r w:rsidDel="00000000" w:rsidR="00000000" w:rsidRPr="00000000">
        <w:rPr>
          <w:rFonts w:ascii="Calibri" w:cs="Calibri" w:eastAsia="Calibri" w:hAnsi="Calibri"/>
          <w:rtl w:val="0"/>
        </w:rPr>
        <w:tab/>
        <w:t xml:space="preserve">   </w:t>
      </w:r>
    </w:p>
    <w:p w:rsidR="00000000" w:rsidDel="00000000" w:rsidP="00000000" w:rsidRDefault="00000000" w:rsidRPr="00000000" w14:paraId="0000001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0" distT="0" distL="0" distR="0">
            <wp:extent cx="1607964" cy="1204943"/>
            <wp:effectExtent b="0" l="0" r="0" t="0"/>
            <wp:docPr id="4"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1607964" cy="1204943"/>
                    </a:xfrm>
                    <a:prstGeom prst="rect"/>
                    <a:ln/>
                  </pic:spPr>
                </pic:pic>
              </a:graphicData>
            </a:graphic>
          </wp:inline>
        </w:drawing>
      </w:r>
      <w:r w:rsidDel="00000000" w:rsidR="00000000" w:rsidRPr="00000000">
        <w:rPr>
          <w:rFonts w:ascii="Calibri" w:cs="Calibri" w:eastAsia="Calibri" w:hAnsi="Calibri"/>
          <w:rtl w:val="0"/>
        </w:rPr>
        <w:t xml:space="preserve">    </w:t>
      </w:r>
    </w:p>
    <w:p w:rsidR="00000000" w:rsidDel="00000000" w:rsidP="00000000" w:rsidRDefault="00000000" w:rsidRPr="00000000" w14:paraId="0000001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0" distT="0" distL="0" distR="0">
            <wp:extent cx="1657476" cy="1242045"/>
            <wp:effectExtent b="0" l="0" r="0" t="0"/>
            <wp:docPr id="1"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1657476" cy="1242045"/>
                    </a:xfrm>
                    <a:prstGeom prst="rect"/>
                    <a:ln/>
                  </pic:spPr>
                </pic:pic>
              </a:graphicData>
            </a:graphic>
          </wp:inline>
        </w:drawing>
      </w:r>
      <w:r w:rsidDel="00000000" w:rsidR="00000000" w:rsidRPr="00000000">
        <w:rPr>
          <w:rFonts w:ascii="Calibri" w:cs="Calibri" w:eastAsia="Calibri" w:hAnsi="Calibri"/>
          <w:rtl w:val="0"/>
        </w:rPr>
        <w:t xml:space="preserve">    </w:t>
      </w:r>
    </w:p>
    <w:p w:rsidR="00000000" w:rsidDel="00000000" w:rsidP="00000000" w:rsidRDefault="00000000" w:rsidRPr="00000000" w14:paraId="0000001F">
      <w:pPr>
        <w:spacing w:line="240" w:lineRule="auto"/>
        <w:rPr>
          <w:rFonts w:ascii="Calibri" w:cs="Calibri" w:eastAsia="Calibri" w:hAnsi="Calibri"/>
        </w:rPr>
      </w:pPr>
      <w:r w:rsidDel="00000000" w:rsidR="00000000" w:rsidRPr="00000000">
        <w:rPr>
          <w:rFonts w:ascii="Calibri" w:cs="Calibri" w:eastAsia="Calibri" w:hAnsi="Calibri"/>
        </w:rPr>
        <w:drawing>
          <wp:inline distB="0" distT="0" distL="0" distR="0">
            <wp:extent cx="1651184" cy="1237329"/>
            <wp:effectExtent b="0" l="0" r="0" t="0"/>
            <wp:docPr id="2" name="image4.jpg"/>
            <a:graphic>
              <a:graphicData uri="http://schemas.openxmlformats.org/drawingml/2006/picture">
                <pic:pic>
                  <pic:nvPicPr>
                    <pic:cNvPr id="0" name="image4.jpg"/>
                    <pic:cNvPicPr preferRelativeResize="0"/>
                  </pic:nvPicPr>
                  <pic:blipFill>
                    <a:blip r:embed="rId11"/>
                    <a:srcRect b="0" l="0" r="0" t="0"/>
                    <a:stretch>
                      <a:fillRect/>
                    </a:stretch>
                  </pic:blipFill>
                  <pic:spPr>
                    <a:xfrm>
                      <a:off x="0" y="0"/>
                      <a:ext cx="1651184" cy="1237329"/>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0" distT="0" distL="0" distR="0">
            <wp:extent cx="1717594" cy="1287094"/>
            <wp:effectExtent b="0" l="0" r="0" t="0"/>
            <wp:docPr id="6" name="image6.jpg"/>
            <a:graphic>
              <a:graphicData uri="http://schemas.openxmlformats.org/drawingml/2006/picture">
                <pic:pic>
                  <pic:nvPicPr>
                    <pic:cNvPr id="0" name="image6.jpg"/>
                    <pic:cNvPicPr preferRelativeResize="0"/>
                  </pic:nvPicPr>
                  <pic:blipFill>
                    <a:blip r:embed="rId12"/>
                    <a:srcRect b="0" l="0" r="0" t="0"/>
                    <a:stretch>
                      <a:fillRect/>
                    </a:stretch>
                  </pic:blipFill>
                  <pic:spPr>
                    <a:xfrm>
                      <a:off x="0" y="0"/>
                      <a:ext cx="1717594" cy="1287094"/>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ind w:left="0" w:firstLine="0"/>
        <w:rPr>
          <w:rFonts w:ascii="Comfortaa" w:cs="Comfortaa" w:eastAsia="Comfortaa" w:hAnsi="Comfortaa"/>
          <w:color w:val="4a86e8"/>
          <w:sz w:val="28"/>
          <w:szCs w:val="28"/>
        </w:rPr>
      </w:pPr>
      <w:r w:rsidDel="00000000" w:rsidR="00000000" w:rsidRPr="00000000">
        <w:rPr>
          <w:rtl w:val="0"/>
        </w:rPr>
      </w:r>
    </w:p>
    <w:p w:rsidR="00000000" w:rsidDel="00000000" w:rsidP="00000000" w:rsidRDefault="00000000" w:rsidRPr="00000000" w14:paraId="00000024">
      <w:pPr>
        <w:ind w:left="0" w:firstLine="0"/>
        <w:rPr>
          <w:rFonts w:ascii="Comfortaa" w:cs="Comfortaa" w:eastAsia="Comfortaa" w:hAnsi="Comfortaa"/>
          <w:color w:val="4a86e8"/>
          <w:sz w:val="28"/>
          <w:szCs w:val="28"/>
        </w:rPr>
      </w:pPr>
      <w:r w:rsidDel="00000000" w:rsidR="00000000" w:rsidRPr="00000000">
        <w:rPr>
          <w:rtl w:val="0"/>
        </w:rPr>
      </w:r>
    </w:p>
    <w:p w:rsidR="00000000" w:rsidDel="00000000" w:rsidP="00000000" w:rsidRDefault="00000000" w:rsidRPr="00000000" w14:paraId="00000025">
      <w:pPr>
        <w:ind w:left="0" w:firstLine="0"/>
        <w:rPr>
          <w:rFonts w:ascii="Comfortaa" w:cs="Comfortaa" w:eastAsia="Comfortaa" w:hAnsi="Comfortaa"/>
          <w:color w:val="4a86e8"/>
          <w:sz w:val="28"/>
          <w:szCs w:val="28"/>
        </w:rPr>
      </w:pPr>
      <w:r w:rsidDel="00000000" w:rsidR="00000000" w:rsidRPr="00000000">
        <w:rPr>
          <w:rtl w:val="0"/>
        </w:rPr>
      </w:r>
    </w:p>
    <w:p w:rsidR="00000000" w:rsidDel="00000000" w:rsidP="00000000" w:rsidRDefault="00000000" w:rsidRPr="00000000" w14:paraId="00000026">
      <w:pPr>
        <w:ind w:left="0" w:firstLine="0"/>
        <w:rPr>
          <w:rFonts w:ascii="Comfortaa" w:cs="Comfortaa" w:eastAsia="Comfortaa" w:hAnsi="Comfortaa"/>
          <w:color w:val="4a86e8"/>
          <w:sz w:val="28"/>
          <w:szCs w:val="28"/>
        </w:rPr>
      </w:pPr>
      <w:r w:rsidDel="00000000" w:rsidR="00000000" w:rsidRPr="00000000">
        <w:rPr>
          <w:rtl w:val="0"/>
        </w:rPr>
      </w:r>
    </w:p>
    <w:sectPr>
      <w:head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mforta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center"/>
      <w:rPr>
        <w:rFonts w:ascii="Comfortaa" w:cs="Comfortaa" w:eastAsia="Comfortaa" w:hAnsi="Comfortaa"/>
        <w:b w:val="1"/>
        <w:color w:val="4a86e8"/>
        <w:sz w:val="48"/>
        <w:szCs w:val="48"/>
      </w:rPr>
    </w:pPr>
    <w:r w:rsidDel="00000000" w:rsidR="00000000" w:rsidRPr="00000000">
      <w:rPr>
        <w:rFonts w:ascii="Comfortaa" w:cs="Comfortaa" w:eastAsia="Comfortaa" w:hAnsi="Comfortaa"/>
        <w:b w:val="1"/>
        <w:color w:val="4a86e8"/>
        <w:sz w:val="48"/>
        <w:szCs w:val="48"/>
        <w:rtl w:val="0"/>
      </w:rPr>
      <w:t xml:space="preserve">Creative Learning Center</w:t>
    </w:r>
  </w:p>
  <w:p w:rsidR="00000000" w:rsidDel="00000000" w:rsidP="00000000" w:rsidRDefault="00000000" w:rsidRPr="00000000" w14:paraId="00000028">
    <w:pPr>
      <w:jc w:val="center"/>
      <w:rPr>
        <w:rFonts w:ascii="Comfortaa" w:cs="Comfortaa" w:eastAsia="Comfortaa" w:hAnsi="Comfortaa"/>
        <w:b w:val="1"/>
        <w:color w:val="4a86e8"/>
        <w:sz w:val="48"/>
        <w:szCs w:val="48"/>
      </w:rPr>
    </w:pPr>
    <w:r w:rsidDel="00000000" w:rsidR="00000000" w:rsidRPr="00000000">
      <w:rPr>
        <w:rFonts w:ascii="Comfortaa" w:cs="Comfortaa" w:eastAsia="Comfortaa" w:hAnsi="Comfortaa"/>
        <w:b w:val="1"/>
        <w:color w:val="4a86e8"/>
        <w:sz w:val="48"/>
        <w:szCs w:val="48"/>
        <w:rtl w:val="0"/>
      </w:rPr>
      <w:t xml:space="preserve">Virtual Learning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0" Type="http://schemas.openxmlformats.org/officeDocument/2006/relationships/image" Target="media/image2.jpg"/><Relationship Id="rId13" Type="http://schemas.openxmlformats.org/officeDocument/2006/relationships/header" Target="header1.xml"/><Relationship Id="rId12" Type="http://schemas.openxmlformats.org/officeDocument/2006/relationships/image" Target="media/image6.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hyperlink" Target="https://youtu.be/OwGCRw4QMAw" TargetMode="External"/><Relationship Id="rId7" Type="http://schemas.openxmlformats.org/officeDocument/2006/relationships/image" Target="media/image5.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